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hAnsiTheme="minorHAnsi" w:cstheme="minorHAnsi"/>
          <w:sz w:val="26"/>
          <w:szCs w:val="26"/>
        </w:rPr>
        <w:id w:val="207442087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C57907" w:rsidRPr="00C57B8F" w:rsidRDefault="00920FED" w:rsidP="00C57907">
          <w:pPr>
            <w:rPr>
              <w:rFonts w:asciiTheme="minorHAnsi" w:hAnsiTheme="minorHAnsi" w:cstheme="minorHAnsi"/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0E94FB6B" wp14:editId="047DFB63">
                <wp:simplePos x="0" y="0"/>
                <wp:positionH relativeFrom="margin">
                  <wp:align>left</wp:align>
                </wp:positionH>
                <wp:positionV relativeFrom="paragraph">
                  <wp:posOffset>9826</wp:posOffset>
                </wp:positionV>
                <wp:extent cx="6621454" cy="811658"/>
                <wp:effectExtent l="0" t="0" r="8255" b="762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880" b="11191"/>
                        <a:stretch/>
                      </pic:blipFill>
                      <pic:spPr bwMode="auto">
                        <a:xfrm>
                          <a:off x="0" y="0"/>
                          <a:ext cx="6621454" cy="8116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50B4A" w:rsidRPr="00C57B8F" w:rsidRDefault="00B50B4A" w:rsidP="00C57907">
          <w:pPr>
            <w:rPr>
              <w:rFonts w:asciiTheme="minorHAnsi" w:hAnsiTheme="minorHAnsi" w:cstheme="minorHAnsi"/>
              <w:sz w:val="26"/>
              <w:szCs w:val="26"/>
            </w:rPr>
          </w:pPr>
        </w:p>
        <w:p w:rsidR="00B50B4A" w:rsidRPr="00C57B8F" w:rsidRDefault="00B50B4A" w:rsidP="00C57907">
          <w:pPr>
            <w:rPr>
              <w:rFonts w:asciiTheme="minorHAnsi" w:hAnsiTheme="minorHAnsi" w:cstheme="minorHAnsi"/>
              <w:sz w:val="26"/>
              <w:szCs w:val="26"/>
            </w:rPr>
          </w:pPr>
        </w:p>
        <w:p w:rsidR="00B50B4A" w:rsidRDefault="00B50B4A" w:rsidP="00C57907">
          <w:pPr>
            <w:rPr>
              <w:rFonts w:asciiTheme="minorHAnsi" w:hAnsiTheme="minorHAnsi" w:cstheme="minorHAnsi"/>
              <w:sz w:val="26"/>
              <w:szCs w:val="26"/>
            </w:rPr>
          </w:pPr>
        </w:p>
        <w:p w:rsidR="00BA5959" w:rsidRDefault="00BA5959" w:rsidP="00C57907">
          <w:pPr>
            <w:rPr>
              <w:rFonts w:asciiTheme="minorHAnsi" w:hAnsiTheme="minorHAnsi" w:cstheme="minorHAnsi"/>
              <w:sz w:val="26"/>
              <w:szCs w:val="26"/>
            </w:rPr>
          </w:pPr>
          <w:r w:rsidRPr="006627AD">
            <w:rPr>
              <w:rFonts w:asciiTheme="minorHAnsi" w:hAnsiTheme="minorHAnsi" w:cstheme="minorHAnsi"/>
              <w:noProof/>
              <w:sz w:val="22"/>
              <w:szCs w:val="22"/>
            </w:rPr>
            <mc:AlternateContent>
              <mc:Choice Requires="wps">
                <w:drawing>
                  <wp:anchor distT="36576" distB="36576" distL="36576" distR="36576" simplePos="0" relativeHeight="251678208" behindDoc="0" locked="0" layoutInCell="1" allowOverlap="1" wp14:anchorId="6CC431B6" wp14:editId="3DB3F619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83378</wp:posOffset>
                    </wp:positionV>
                    <wp:extent cx="5007610" cy="368300"/>
                    <wp:effectExtent l="0" t="0" r="2540" b="0"/>
                    <wp:wrapNone/>
                    <wp:docPr id="2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07610" cy="368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666666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05EA0" w:rsidRPr="002674A8" w:rsidRDefault="00710B5E" w:rsidP="00705EA0">
                                <w:pPr>
                                  <w:widowControl w:val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SITE BEHAVIOUR CODE</w:t>
                                </w:r>
                                <w:r w:rsidRPr="002674A8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 </w:t>
                                </w:r>
                              </w:p>
                              <w:p w:rsidR="00BA5959" w:rsidRPr="00AD3F90" w:rsidRDefault="00BA5959" w:rsidP="00BA5959">
                                <w:pPr>
                                  <w:widowControl w:val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C431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style="position:absolute;margin-left:0;margin-top:6.55pt;width:394.3pt;height:29pt;z-index:25167820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MPyCAMAAK0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" filled="f" fillcolor="#666" stroked="f" strokecolor="black [0]" strokeweight="2pt">
                    <v:textbox inset="2.88pt,2.88pt,2.88pt,2.88pt">
                      <w:txbxContent>
                        <w:p w:rsidR="00705EA0" w:rsidRPr="002674A8" w:rsidRDefault="00710B5E" w:rsidP="00705EA0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32"/>
                              <w:szCs w:val="32"/>
                            </w:rPr>
                            <w:t>SITE BEHAVIOUR CODE</w:t>
                          </w:r>
                          <w:r w:rsidRPr="002674A8">
                            <w:rPr>
                              <w:rFonts w:ascii="Calibri" w:hAnsi="Calibri" w:cs="Calibri"/>
                              <w:b/>
                              <w:bCs/>
                              <w:sz w:val="32"/>
                              <w:szCs w:val="32"/>
                            </w:rPr>
                            <w:t> </w:t>
                          </w:r>
                        </w:p>
                        <w:p w:rsidR="00BA5959" w:rsidRPr="00AD3F90" w:rsidRDefault="00BA5959" w:rsidP="00BA5959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:rsidR="00BA5959" w:rsidRPr="00BA5959" w:rsidRDefault="00BA5959" w:rsidP="00C57907">
          <w:pPr>
            <w:rPr>
              <w:rFonts w:asciiTheme="minorHAnsi" w:hAnsiTheme="minorHAnsi" w:cstheme="minorHAnsi"/>
              <w:sz w:val="26"/>
              <w:szCs w:val="26"/>
            </w:rPr>
          </w:pPr>
        </w:p>
        <w:p w:rsidR="00BA5959" w:rsidRPr="00C57B8F" w:rsidRDefault="00BA5959" w:rsidP="00C57907">
          <w:pPr>
            <w:rPr>
              <w:rFonts w:asciiTheme="minorHAnsi" w:hAnsiTheme="minorHAnsi" w:cstheme="minorHAnsi"/>
              <w:sz w:val="26"/>
              <w:szCs w:val="26"/>
            </w:rPr>
          </w:pPr>
        </w:p>
        <w:p w:rsidR="00710B5E" w:rsidRPr="003634ED" w:rsidRDefault="00710B5E" w:rsidP="00710B5E">
          <w:pPr>
            <w:widowControl w:val="0"/>
            <w:spacing w:line="300" w:lineRule="auto"/>
            <w:rPr>
              <w:rFonts w:asciiTheme="minorHAnsi" w:hAnsiTheme="minorHAnsi" w:cstheme="minorHAnsi"/>
              <w:bCs/>
              <w:iCs/>
              <w:color w:val="002060"/>
              <w:lang w:eastAsia="ja-JP"/>
            </w:rPr>
          </w:pPr>
          <w:r w:rsidRPr="003634ED">
            <w:rPr>
              <w:rFonts w:asciiTheme="minorHAnsi" w:hAnsiTheme="minorHAnsi" w:cstheme="minorHAnsi"/>
              <w:bCs/>
              <w:iCs/>
              <w:color w:val="002060"/>
              <w:lang w:eastAsia="ja-JP"/>
            </w:rPr>
            <w:t>National Quality Standard</w:t>
          </w:r>
          <w:r>
            <w:rPr>
              <w:rFonts w:asciiTheme="minorHAnsi" w:hAnsiTheme="minorHAnsi" w:cstheme="minorHAnsi"/>
              <w:bCs/>
              <w:iCs/>
              <w:color w:val="002060"/>
              <w:lang w:eastAsia="ja-JP"/>
            </w:rPr>
            <w:t xml:space="preserve"> 2.2, </w:t>
          </w:r>
          <w:hyperlink r:id="rId8" w:history="1">
            <w:r w:rsidRPr="003634ED">
              <w:rPr>
                <w:rStyle w:val="Hyperlink"/>
                <w:rFonts w:asciiTheme="minorHAnsi" w:hAnsiTheme="minorHAnsi" w:cstheme="minorHAnsi"/>
                <w:bCs/>
                <w:iCs/>
                <w:color w:val="002060"/>
                <w:u w:val="none"/>
                <w:lang w:eastAsia="ja-JP"/>
              </w:rPr>
              <w:t>5.1</w:t>
            </w:r>
          </w:hyperlink>
          <w:r w:rsidRPr="003634ED">
            <w:rPr>
              <w:rFonts w:asciiTheme="minorHAnsi" w:hAnsiTheme="minorHAnsi" w:cstheme="minorHAnsi"/>
              <w:bCs/>
              <w:iCs/>
              <w:color w:val="002060"/>
              <w:lang w:eastAsia="ja-JP"/>
            </w:rPr>
            <w:t xml:space="preserve">, </w:t>
          </w:r>
          <w:hyperlink r:id="rId9" w:history="1">
            <w:r w:rsidRPr="003634ED">
              <w:rPr>
                <w:rStyle w:val="Hyperlink"/>
                <w:rFonts w:asciiTheme="minorHAnsi" w:hAnsiTheme="minorHAnsi" w:cstheme="minorHAnsi"/>
                <w:bCs/>
                <w:iCs/>
                <w:color w:val="002060"/>
                <w:u w:val="none"/>
                <w:lang w:eastAsia="ja-JP"/>
              </w:rPr>
              <w:t>5.2</w:t>
            </w:r>
          </w:hyperlink>
          <w:r w:rsidRPr="003634ED">
            <w:rPr>
              <w:rFonts w:asciiTheme="minorHAnsi" w:hAnsiTheme="minorHAnsi" w:cstheme="minorHAnsi"/>
              <w:bCs/>
              <w:iCs/>
              <w:color w:val="002060"/>
              <w:lang w:eastAsia="ja-JP"/>
            </w:rPr>
            <w:t xml:space="preserve">    </w:t>
          </w:r>
          <w:hyperlink r:id="rId10" w:history="1">
            <w:r w:rsidRPr="003634ED">
              <w:rPr>
                <w:rStyle w:val="Hyperlink"/>
                <w:rFonts w:asciiTheme="minorHAnsi" w:hAnsiTheme="minorHAnsi" w:cstheme="minorHAnsi"/>
                <w:bCs/>
                <w:iCs/>
                <w:color w:val="002060"/>
                <w:u w:val="none"/>
                <w:lang w:eastAsia="ja-JP"/>
              </w:rPr>
              <w:t>Regulation 168 (2) (j)</w:t>
            </w:r>
          </w:hyperlink>
          <w:r w:rsidRPr="003634ED">
            <w:rPr>
              <w:rFonts w:asciiTheme="minorHAnsi" w:hAnsiTheme="minorHAnsi" w:cstheme="minorHAnsi"/>
              <w:bCs/>
              <w:iCs/>
              <w:color w:val="002060"/>
              <w:lang w:eastAsia="ja-JP"/>
            </w:rPr>
            <w:t xml:space="preserve">  Related Key Regulations: </w:t>
          </w:r>
          <w:hyperlink r:id="rId11" w:history="1">
            <w:r w:rsidRPr="003634ED">
              <w:rPr>
                <w:rStyle w:val="Hyperlink"/>
                <w:rFonts w:asciiTheme="minorHAnsi" w:hAnsiTheme="minorHAnsi" w:cstheme="minorHAnsi"/>
                <w:bCs/>
                <w:iCs/>
                <w:color w:val="002060"/>
                <w:u w:val="none"/>
                <w:lang w:eastAsia="ja-JP"/>
              </w:rPr>
              <w:t>155</w:t>
            </w:r>
          </w:hyperlink>
          <w:r w:rsidRPr="003634ED">
            <w:rPr>
              <w:rFonts w:asciiTheme="minorHAnsi" w:hAnsiTheme="minorHAnsi" w:cstheme="minorHAnsi"/>
              <w:bCs/>
              <w:iCs/>
              <w:color w:val="002060"/>
              <w:lang w:eastAsia="ja-JP"/>
            </w:rPr>
            <w:t xml:space="preserve">, </w:t>
          </w:r>
          <w:hyperlink r:id="rId12" w:history="1">
            <w:r w:rsidRPr="003634ED">
              <w:rPr>
                <w:rStyle w:val="Hyperlink"/>
                <w:rFonts w:asciiTheme="minorHAnsi" w:hAnsiTheme="minorHAnsi" w:cstheme="minorHAnsi"/>
                <w:bCs/>
                <w:iCs/>
                <w:color w:val="002060"/>
                <w:u w:val="none"/>
                <w:lang w:eastAsia="ja-JP"/>
              </w:rPr>
              <w:t>156</w:t>
            </w:r>
          </w:hyperlink>
        </w:p>
        <w:p w:rsidR="00710B5E" w:rsidRPr="003634ED" w:rsidRDefault="00710B5E" w:rsidP="00710B5E">
          <w:pPr>
            <w:widowControl w:val="0"/>
            <w:spacing w:line="300" w:lineRule="auto"/>
            <w:rPr>
              <w:rFonts w:asciiTheme="minorHAnsi" w:hAnsiTheme="minorHAnsi" w:cstheme="minorHAnsi"/>
              <w:bCs/>
              <w:iCs/>
              <w:lang w:eastAsia="ja-JP"/>
            </w:rPr>
          </w:pPr>
          <w:r w:rsidRPr="003634ED">
            <w:rPr>
              <w:rFonts w:asciiTheme="minorHAnsi" w:hAnsiTheme="minorHAnsi" w:cstheme="minorHAnsi"/>
              <w:bCs/>
              <w:iCs/>
              <w:lang w:eastAsia="ja-JP"/>
            </w:rPr>
            <w:t> </w:t>
          </w:r>
        </w:p>
        <w:p w:rsidR="00710B5E" w:rsidRDefault="00710B5E" w:rsidP="00710B5E">
          <w:pPr>
            <w:widowControl w:val="0"/>
            <w:spacing w:line="300" w:lineRule="auto"/>
            <w:rPr>
              <w:rFonts w:asciiTheme="minorHAnsi" w:hAnsiTheme="minorHAnsi" w:cstheme="minorHAnsi"/>
              <w:bCs/>
              <w:iCs/>
              <w:lang w:eastAsia="ja-JP"/>
            </w:rPr>
          </w:pPr>
          <w:r w:rsidRPr="003634ED">
            <w:rPr>
              <w:rFonts w:asciiTheme="minorHAnsi" w:hAnsiTheme="minorHAnsi" w:cstheme="minorHAnsi"/>
              <w:bCs/>
              <w:iCs/>
              <w:lang w:eastAsia="ja-JP"/>
            </w:rPr>
            <w:t>Guidelines regarding behaviour and guidance for children help ensure that children, families and staff have a safe environment, and consistency and clarity around acceptable behaviour and guidance measures that will be implemented.</w:t>
          </w:r>
        </w:p>
        <w:p w:rsidR="00710B5E" w:rsidRPr="003634ED" w:rsidRDefault="00710B5E" w:rsidP="00710B5E">
          <w:pPr>
            <w:widowControl w:val="0"/>
            <w:spacing w:line="300" w:lineRule="auto"/>
            <w:rPr>
              <w:rFonts w:asciiTheme="minorHAnsi" w:hAnsiTheme="minorHAnsi" w:cstheme="minorHAnsi"/>
              <w:bCs/>
              <w:iCs/>
              <w:lang w:eastAsia="ja-JP"/>
            </w:rPr>
          </w:pPr>
        </w:p>
        <w:p w:rsidR="00710B5E" w:rsidRPr="003634ED" w:rsidRDefault="00710B5E" w:rsidP="00710B5E">
          <w:pPr>
            <w:widowControl w:val="0"/>
            <w:spacing w:line="300" w:lineRule="auto"/>
            <w:rPr>
              <w:rFonts w:asciiTheme="minorHAnsi" w:hAnsiTheme="minorHAnsi" w:cstheme="minorHAnsi"/>
              <w:b/>
              <w:bCs/>
              <w:iCs/>
              <w:lang w:eastAsia="ja-JP"/>
            </w:rPr>
          </w:pPr>
          <w:r w:rsidRPr="003634ED">
            <w:rPr>
              <w:rFonts w:asciiTheme="minorHAnsi" w:hAnsiTheme="minorHAnsi" w:cstheme="minorHAnsi"/>
              <w:b/>
              <w:bCs/>
              <w:iCs/>
              <w:lang w:eastAsia="ja-JP"/>
            </w:rPr>
            <w:t>As a staff team we believe:</w:t>
          </w:r>
        </w:p>
        <w:p w:rsidR="00710B5E" w:rsidRPr="003634ED" w:rsidRDefault="00710B5E" w:rsidP="00710B5E">
          <w:pPr>
            <w:pStyle w:val="ListParagraph"/>
            <w:widowControl w:val="0"/>
            <w:numPr>
              <w:ilvl w:val="0"/>
              <w:numId w:val="9"/>
            </w:numPr>
            <w:spacing w:line="300" w:lineRule="auto"/>
            <w:rPr>
              <w:rFonts w:asciiTheme="minorHAnsi" w:hAnsiTheme="minorHAnsi" w:cstheme="minorHAnsi"/>
              <w:bCs/>
              <w:iCs/>
              <w:lang w:eastAsia="ja-JP"/>
            </w:rPr>
          </w:pPr>
          <w:r w:rsidRPr="003634ED">
            <w:rPr>
              <w:rFonts w:asciiTheme="minorHAnsi" w:hAnsiTheme="minorHAnsi" w:cstheme="minorHAnsi"/>
              <w:bCs/>
              <w:iCs/>
              <w:lang w:eastAsia="ja-JP"/>
            </w:rPr>
            <w:t>All children have the right to feel secure and to learn and develop in a psychological and physically safe, environment.</w:t>
          </w:r>
        </w:p>
        <w:p w:rsidR="00710B5E" w:rsidRPr="003634ED" w:rsidRDefault="00710B5E" w:rsidP="00710B5E">
          <w:pPr>
            <w:pStyle w:val="ListParagraph"/>
            <w:widowControl w:val="0"/>
            <w:numPr>
              <w:ilvl w:val="0"/>
              <w:numId w:val="9"/>
            </w:numPr>
            <w:spacing w:line="300" w:lineRule="auto"/>
            <w:rPr>
              <w:rFonts w:asciiTheme="minorHAnsi" w:hAnsiTheme="minorHAnsi" w:cstheme="minorHAnsi"/>
              <w:bCs/>
              <w:iCs/>
              <w:lang w:eastAsia="ja-JP"/>
            </w:rPr>
          </w:pPr>
          <w:r w:rsidRPr="003634ED">
            <w:rPr>
              <w:rFonts w:asciiTheme="minorHAnsi" w:hAnsiTheme="minorHAnsi" w:cstheme="minorHAnsi"/>
              <w:bCs/>
              <w:iCs/>
              <w:lang w:eastAsia="ja-JP"/>
            </w:rPr>
            <w:t>Children have a right to express their feelings and to be supported to develop positive behaviours that underpin the development of relationships with peers and adults.</w:t>
          </w:r>
        </w:p>
        <w:p w:rsidR="00710B5E" w:rsidRPr="003634ED" w:rsidRDefault="00710B5E" w:rsidP="00710B5E">
          <w:pPr>
            <w:pStyle w:val="ListParagraph"/>
            <w:widowControl w:val="0"/>
            <w:numPr>
              <w:ilvl w:val="0"/>
              <w:numId w:val="9"/>
            </w:numPr>
            <w:spacing w:line="300" w:lineRule="auto"/>
            <w:rPr>
              <w:rFonts w:asciiTheme="minorHAnsi" w:hAnsiTheme="minorHAnsi" w:cstheme="minorHAnsi"/>
              <w:bCs/>
              <w:iCs/>
              <w:lang w:eastAsia="ja-JP"/>
            </w:rPr>
          </w:pPr>
          <w:r w:rsidRPr="003634ED">
            <w:rPr>
              <w:rFonts w:asciiTheme="minorHAnsi" w:hAnsiTheme="minorHAnsi" w:cstheme="minorHAnsi"/>
              <w:bCs/>
              <w:iCs/>
              <w:lang w:eastAsia="ja-JP"/>
            </w:rPr>
            <w:t>Effective communication and learning occurs when families and educators work together to develop common goals for a child’s wellbeing, learning and development.</w:t>
          </w:r>
        </w:p>
        <w:p w:rsidR="00710B5E" w:rsidRPr="003634ED" w:rsidRDefault="00710B5E" w:rsidP="00710B5E">
          <w:pPr>
            <w:pStyle w:val="ListParagraph"/>
            <w:widowControl w:val="0"/>
            <w:numPr>
              <w:ilvl w:val="0"/>
              <w:numId w:val="9"/>
            </w:numPr>
            <w:spacing w:line="300" w:lineRule="auto"/>
            <w:rPr>
              <w:rFonts w:asciiTheme="minorHAnsi" w:hAnsiTheme="minorHAnsi" w:cstheme="minorHAnsi"/>
              <w:bCs/>
              <w:iCs/>
              <w:lang w:eastAsia="ja-JP"/>
            </w:rPr>
          </w:pPr>
          <w:r w:rsidRPr="003634ED">
            <w:rPr>
              <w:rFonts w:asciiTheme="minorHAnsi" w:hAnsiTheme="minorHAnsi" w:cstheme="minorHAnsi"/>
              <w:bCs/>
              <w:iCs/>
              <w:lang w:eastAsia="ja-JP"/>
            </w:rPr>
            <w:t>That the consideration of children’s individual, and contextual needs are crucial to successful learning and the development of positive behaviours.</w:t>
          </w:r>
        </w:p>
        <w:p w:rsidR="00710B5E" w:rsidRPr="003634ED" w:rsidRDefault="00710B5E" w:rsidP="00710B5E">
          <w:pPr>
            <w:pStyle w:val="ListParagraph"/>
            <w:widowControl w:val="0"/>
            <w:numPr>
              <w:ilvl w:val="0"/>
              <w:numId w:val="9"/>
            </w:numPr>
            <w:spacing w:line="300" w:lineRule="auto"/>
            <w:rPr>
              <w:rFonts w:asciiTheme="minorHAnsi" w:hAnsiTheme="minorHAnsi" w:cstheme="minorHAnsi"/>
              <w:bCs/>
              <w:iCs/>
              <w:lang w:eastAsia="ja-JP"/>
            </w:rPr>
          </w:pPr>
          <w:r w:rsidRPr="003634ED">
            <w:rPr>
              <w:rFonts w:asciiTheme="minorHAnsi" w:hAnsiTheme="minorHAnsi" w:cstheme="minorHAnsi"/>
              <w:bCs/>
              <w:iCs/>
              <w:lang w:eastAsia="ja-JP"/>
            </w:rPr>
            <w:t>That family consultation is valued and their individual perspectives respected.</w:t>
          </w:r>
        </w:p>
        <w:p w:rsidR="00710B5E" w:rsidRPr="003634ED" w:rsidRDefault="00710B5E" w:rsidP="00710B5E">
          <w:pPr>
            <w:pStyle w:val="ListParagraph"/>
            <w:widowControl w:val="0"/>
            <w:numPr>
              <w:ilvl w:val="0"/>
              <w:numId w:val="9"/>
            </w:numPr>
            <w:spacing w:line="300" w:lineRule="auto"/>
            <w:rPr>
              <w:rFonts w:asciiTheme="minorHAnsi" w:hAnsiTheme="minorHAnsi" w:cstheme="minorHAnsi"/>
              <w:bCs/>
              <w:iCs/>
              <w:lang w:eastAsia="ja-JP"/>
            </w:rPr>
          </w:pPr>
          <w:r w:rsidRPr="003634ED">
            <w:rPr>
              <w:rFonts w:asciiTheme="minorHAnsi" w:hAnsiTheme="minorHAnsi" w:cstheme="minorHAnsi"/>
              <w:bCs/>
              <w:iCs/>
              <w:lang w:eastAsia="ja-JP"/>
            </w:rPr>
            <w:t>Children have the right to be supported by educators who model appropriate behaviours and ensure consistent limits are set.</w:t>
          </w:r>
        </w:p>
        <w:p w:rsidR="00710B5E" w:rsidRPr="003634ED" w:rsidRDefault="00710B5E" w:rsidP="00710B5E">
          <w:pPr>
            <w:pStyle w:val="ListParagraph"/>
            <w:widowControl w:val="0"/>
            <w:numPr>
              <w:ilvl w:val="0"/>
              <w:numId w:val="9"/>
            </w:numPr>
            <w:spacing w:line="300" w:lineRule="auto"/>
            <w:rPr>
              <w:rFonts w:asciiTheme="minorHAnsi" w:hAnsiTheme="minorHAnsi" w:cstheme="minorHAnsi"/>
              <w:bCs/>
              <w:iCs/>
              <w:lang w:eastAsia="ja-JP"/>
            </w:rPr>
          </w:pPr>
          <w:r w:rsidRPr="003634ED">
            <w:rPr>
              <w:rFonts w:asciiTheme="minorHAnsi" w:hAnsiTheme="minorHAnsi" w:cstheme="minorHAnsi"/>
              <w:bCs/>
              <w:iCs/>
              <w:lang w:eastAsia="ja-JP"/>
            </w:rPr>
            <w:t>No child should be made to feel rejected, insecure, embarrassed or ashamed.</w:t>
          </w:r>
        </w:p>
        <w:p w:rsidR="00710B5E" w:rsidRPr="003634ED" w:rsidRDefault="00710B5E" w:rsidP="00710B5E">
          <w:pPr>
            <w:widowControl w:val="0"/>
            <w:spacing w:line="300" w:lineRule="auto"/>
            <w:rPr>
              <w:rFonts w:asciiTheme="minorHAnsi" w:hAnsiTheme="minorHAnsi" w:cstheme="minorHAnsi"/>
              <w:bCs/>
              <w:iCs/>
              <w:lang w:eastAsia="ja-JP"/>
            </w:rPr>
          </w:pPr>
          <w:r w:rsidRPr="003634ED">
            <w:rPr>
              <w:rFonts w:asciiTheme="minorHAnsi" w:hAnsiTheme="minorHAnsi" w:cstheme="minorHAnsi"/>
              <w:bCs/>
              <w:iCs/>
              <w:lang w:eastAsia="ja-JP"/>
            </w:rPr>
            <w:t> </w:t>
          </w:r>
        </w:p>
        <w:p w:rsidR="00710B5E" w:rsidRPr="003634ED" w:rsidRDefault="00710B5E" w:rsidP="00710B5E">
          <w:pPr>
            <w:widowControl w:val="0"/>
            <w:spacing w:line="300" w:lineRule="auto"/>
            <w:rPr>
              <w:rFonts w:asciiTheme="minorHAnsi" w:hAnsiTheme="minorHAnsi" w:cstheme="minorHAnsi"/>
              <w:b/>
              <w:bCs/>
              <w:iCs/>
              <w:lang w:eastAsia="ja-JP"/>
            </w:rPr>
          </w:pPr>
          <w:r w:rsidRPr="003634ED">
            <w:rPr>
              <w:rFonts w:asciiTheme="minorHAnsi" w:hAnsiTheme="minorHAnsi" w:cstheme="minorHAnsi"/>
              <w:b/>
              <w:bCs/>
              <w:iCs/>
              <w:lang w:eastAsia="ja-JP"/>
            </w:rPr>
            <w:t>As a staff team we promote positive behaviour and interactions by:</w:t>
          </w:r>
        </w:p>
        <w:p w:rsidR="00710B5E" w:rsidRPr="003634ED" w:rsidRDefault="00710B5E" w:rsidP="00710B5E">
          <w:pPr>
            <w:pStyle w:val="ListParagraph"/>
            <w:widowControl w:val="0"/>
            <w:numPr>
              <w:ilvl w:val="0"/>
              <w:numId w:val="10"/>
            </w:numPr>
            <w:spacing w:line="300" w:lineRule="auto"/>
            <w:rPr>
              <w:rFonts w:asciiTheme="minorHAnsi" w:hAnsiTheme="minorHAnsi" w:cstheme="minorHAnsi"/>
              <w:bCs/>
              <w:iCs/>
              <w:lang w:eastAsia="ja-JP"/>
            </w:rPr>
          </w:pPr>
          <w:r w:rsidRPr="003634ED">
            <w:rPr>
              <w:rFonts w:asciiTheme="minorHAnsi" w:hAnsiTheme="minorHAnsi" w:cstheme="minorHAnsi"/>
              <w:bCs/>
              <w:iCs/>
              <w:lang w:eastAsia="ja-JP"/>
            </w:rPr>
            <w:t>Planning for and providing an environment that promotes a sense of belonging, being and becoming and provides enhanced opportunities for learning through play.</w:t>
          </w:r>
        </w:p>
        <w:p w:rsidR="00710B5E" w:rsidRPr="003634ED" w:rsidRDefault="00710B5E" w:rsidP="00710B5E">
          <w:pPr>
            <w:pStyle w:val="ListParagraph"/>
            <w:widowControl w:val="0"/>
            <w:numPr>
              <w:ilvl w:val="0"/>
              <w:numId w:val="10"/>
            </w:numPr>
            <w:spacing w:line="300" w:lineRule="auto"/>
            <w:rPr>
              <w:rFonts w:asciiTheme="minorHAnsi" w:hAnsiTheme="minorHAnsi" w:cstheme="minorHAnsi"/>
              <w:bCs/>
              <w:iCs/>
              <w:lang w:eastAsia="ja-JP"/>
            </w:rPr>
          </w:pPr>
          <w:r w:rsidRPr="003634ED">
            <w:rPr>
              <w:rFonts w:asciiTheme="minorHAnsi" w:hAnsiTheme="minorHAnsi" w:cstheme="minorHAnsi"/>
              <w:bCs/>
              <w:iCs/>
              <w:lang w:eastAsia="ja-JP"/>
            </w:rPr>
            <w:t>Ensuring that limits set are reasonable, consistent and understood by all children and adults.</w:t>
          </w:r>
        </w:p>
        <w:p w:rsidR="00710B5E" w:rsidRPr="003634ED" w:rsidRDefault="00710B5E" w:rsidP="00710B5E">
          <w:pPr>
            <w:pStyle w:val="ListParagraph"/>
            <w:widowControl w:val="0"/>
            <w:numPr>
              <w:ilvl w:val="0"/>
              <w:numId w:val="10"/>
            </w:numPr>
            <w:spacing w:line="300" w:lineRule="auto"/>
            <w:rPr>
              <w:rFonts w:asciiTheme="minorHAnsi" w:hAnsiTheme="minorHAnsi" w:cstheme="minorHAnsi"/>
              <w:bCs/>
              <w:iCs/>
              <w:lang w:eastAsia="ja-JP"/>
            </w:rPr>
          </w:pPr>
          <w:r w:rsidRPr="003634ED">
            <w:rPr>
              <w:rFonts w:asciiTheme="minorHAnsi" w:hAnsiTheme="minorHAnsi" w:cstheme="minorHAnsi"/>
              <w:bCs/>
              <w:iCs/>
              <w:lang w:eastAsia="ja-JP"/>
            </w:rPr>
            <w:t>Providing an enriching and engaging program that enables each child to experience success, a sense of wellbeing and gives opportunities to express feelings through sensory and other forms of play.</w:t>
          </w:r>
        </w:p>
        <w:p w:rsidR="00710B5E" w:rsidRPr="003634ED" w:rsidRDefault="00710B5E" w:rsidP="00710B5E">
          <w:pPr>
            <w:pStyle w:val="ListParagraph"/>
            <w:widowControl w:val="0"/>
            <w:numPr>
              <w:ilvl w:val="0"/>
              <w:numId w:val="10"/>
            </w:numPr>
            <w:spacing w:line="300" w:lineRule="auto"/>
            <w:rPr>
              <w:rFonts w:asciiTheme="minorHAnsi" w:hAnsiTheme="minorHAnsi" w:cstheme="minorHAnsi"/>
              <w:bCs/>
              <w:iCs/>
              <w:lang w:eastAsia="ja-JP"/>
            </w:rPr>
          </w:pPr>
          <w:r w:rsidRPr="003634ED">
            <w:rPr>
              <w:rFonts w:asciiTheme="minorHAnsi" w:hAnsiTheme="minorHAnsi" w:cstheme="minorHAnsi"/>
              <w:bCs/>
              <w:iCs/>
              <w:lang w:eastAsia="ja-JP"/>
            </w:rPr>
            <w:t>Using positive verbal and non-verbal guidance.</w:t>
          </w:r>
        </w:p>
        <w:p w:rsidR="00710B5E" w:rsidRPr="003634ED" w:rsidRDefault="00710B5E" w:rsidP="00710B5E">
          <w:pPr>
            <w:pStyle w:val="ListParagraph"/>
            <w:widowControl w:val="0"/>
            <w:numPr>
              <w:ilvl w:val="0"/>
              <w:numId w:val="10"/>
            </w:numPr>
            <w:spacing w:line="300" w:lineRule="auto"/>
            <w:rPr>
              <w:rFonts w:asciiTheme="minorHAnsi" w:hAnsiTheme="minorHAnsi" w:cstheme="minorHAnsi"/>
              <w:bCs/>
              <w:iCs/>
              <w:lang w:eastAsia="ja-JP"/>
            </w:rPr>
          </w:pPr>
          <w:r w:rsidRPr="003634ED">
            <w:rPr>
              <w:rFonts w:asciiTheme="minorHAnsi" w:hAnsiTheme="minorHAnsi" w:cstheme="minorHAnsi"/>
              <w:bCs/>
              <w:iCs/>
              <w:lang w:eastAsia="ja-JP"/>
            </w:rPr>
            <w:t>Demonstrate empathy and sensitivity to each child being mindful of the variety of factors that influence behaviour.</w:t>
          </w:r>
        </w:p>
        <w:p w:rsidR="00710B5E" w:rsidRPr="003634ED" w:rsidRDefault="00710B5E" w:rsidP="00710B5E">
          <w:pPr>
            <w:pStyle w:val="ListParagraph"/>
            <w:widowControl w:val="0"/>
            <w:numPr>
              <w:ilvl w:val="0"/>
              <w:numId w:val="10"/>
            </w:numPr>
            <w:spacing w:line="300" w:lineRule="auto"/>
            <w:rPr>
              <w:rFonts w:asciiTheme="minorHAnsi" w:hAnsiTheme="minorHAnsi" w:cstheme="minorHAnsi"/>
              <w:bCs/>
              <w:iCs/>
              <w:lang w:eastAsia="ja-JP"/>
            </w:rPr>
          </w:pPr>
          <w:r w:rsidRPr="003634ED">
            <w:rPr>
              <w:rFonts w:asciiTheme="minorHAnsi" w:hAnsiTheme="minorHAnsi" w:cstheme="minorHAnsi"/>
              <w:bCs/>
              <w:iCs/>
              <w:lang w:eastAsia="ja-JP"/>
            </w:rPr>
            <w:t>Planning enabling opportunities for the development of skills  including resilience, agency, entry and exit skills when playing, appropriate risk taking, conflict resolution, independence,  leadership, respect for others and communication.</w:t>
          </w:r>
        </w:p>
        <w:p w:rsidR="00710B5E" w:rsidRPr="003634ED" w:rsidRDefault="00710B5E" w:rsidP="00710B5E">
          <w:pPr>
            <w:pStyle w:val="ListParagraph"/>
            <w:widowControl w:val="0"/>
            <w:numPr>
              <w:ilvl w:val="0"/>
              <w:numId w:val="10"/>
            </w:numPr>
            <w:spacing w:line="300" w:lineRule="auto"/>
            <w:rPr>
              <w:rFonts w:asciiTheme="minorHAnsi" w:hAnsiTheme="minorHAnsi" w:cstheme="minorHAnsi"/>
              <w:bCs/>
              <w:iCs/>
              <w:lang w:eastAsia="ja-JP"/>
            </w:rPr>
          </w:pPr>
          <w:r w:rsidRPr="003634ED">
            <w:rPr>
              <w:rFonts w:asciiTheme="minorHAnsi" w:hAnsiTheme="minorHAnsi" w:cstheme="minorHAnsi"/>
              <w:bCs/>
              <w:iCs/>
              <w:lang w:eastAsia="ja-JP"/>
            </w:rPr>
            <w:t>Interacting positively, using positive language and acknowledging and modelling respectful behaviour.</w:t>
          </w:r>
        </w:p>
        <w:sdt>
          <w:sdtPr>
            <w:id w:val="-1577206703"/>
            <w:docPartObj>
              <w:docPartGallery w:val="Cover Pages"/>
              <w:docPartUnique/>
            </w:docPartObj>
          </w:sdtPr>
          <w:sdtEndPr/>
          <w:sdtContent>
            <w:p w:rsidR="00F45CC9" w:rsidRDefault="0026141D" w:rsidP="00697C51">
              <w:r>
                <w:rPr>
                  <w:noProof/>
                </w:rPr>
                <w:drawing>
                  <wp:anchor distT="0" distB="0" distL="114300" distR="114300" simplePos="0" relativeHeight="251667968" behindDoc="0" locked="0" layoutInCell="1" allowOverlap="1" wp14:anchorId="67BF6B38" wp14:editId="35812247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5679</wp:posOffset>
                    </wp:positionV>
                    <wp:extent cx="6621454" cy="811658"/>
                    <wp:effectExtent l="0" t="0" r="8255" b="7620"/>
                    <wp:wrapNone/>
                    <wp:docPr id="8" name="Picture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4880" b="11191"/>
                            <a:stretch/>
                          </pic:blipFill>
                          <pic:spPr bwMode="auto">
                            <a:xfrm>
                              <a:off x="0" y="0"/>
                              <a:ext cx="6621454" cy="81165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sdtContent>
        </w:sdt>
        <w:p w:rsidR="00316AA7" w:rsidRDefault="00581A84" w:rsidP="0062664A">
          <w:pPr>
            <w:widowControl w:val="0"/>
            <w:tabs>
              <w:tab w:val="left" w:pos="1135"/>
            </w:tabs>
            <w:spacing w:line="360" w:lineRule="auto"/>
          </w:pPr>
        </w:p>
      </w:sdtContent>
    </w:sdt>
    <w:p w:rsidR="000272E6" w:rsidRDefault="000272E6" w:rsidP="0062664A">
      <w:pPr>
        <w:widowControl w:val="0"/>
        <w:tabs>
          <w:tab w:val="left" w:pos="1135"/>
        </w:tabs>
        <w:spacing w:line="360" w:lineRule="auto"/>
      </w:pPr>
    </w:p>
    <w:p w:rsidR="005F2AA6" w:rsidRDefault="00BA5959" w:rsidP="0062664A">
      <w:pPr>
        <w:widowControl w:val="0"/>
        <w:tabs>
          <w:tab w:val="left" w:pos="1135"/>
        </w:tabs>
        <w:spacing w:line="360" w:lineRule="auto"/>
      </w:pPr>
      <w:r w:rsidRPr="00E56B7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80256" behindDoc="0" locked="0" layoutInCell="1" allowOverlap="1" wp14:anchorId="4DA34583" wp14:editId="0BAE97F9">
                <wp:simplePos x="0" y="0"/>
                <wp:positionH relativeFrom="margin">
                  <wp:align>center</wp:align>
                </wp:positionH>
                <wp:positionV relativeFrom="paragraph">
                  <wp:posOffset>256540</wp:posOffset>
                </wp:positionV>
                <wp:extent cx="5589501" cy="344384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501" cy="344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23EF" w:rsidRPr="002674A8" w:rsidRDefault="00710B5E" w:rsidP="00705EA0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SITE BEHAVIOUR CODE </w:t>
                            </w:r>
                            <w:r w:rsidR="005B23EF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- CONTINUED</w:t>
                            </w:r>
                          </w:p>
                          <w:p w:rsidR="00BA5959" w:rsidRPr="002674A8" w:rsidRDefault="00BA5959" w:rsidP="00BA5959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674A8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BA5959" w:rsidRPr="00AD3F90" w:rsidRDefault="00BA5959" w:rsidP="00BA5959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34583" id="_x0000_s1027" type="#_x0000_t202" style="position:absolute;margin-left:0;margin-top:20.2pt;width:440.1pt;height:27.1pt;z-index:25168025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" filled="f" fillcolor="#666" stroked="f" strokecolor="black [0]" strokeweight="2pt">
                <v:textbox inset="2.88pt,2.88pt,2.88pt,2.88pt">
                  <w:txbxContent>
                    <w:p w:rsidR="005B23EF" w:rsidRPr="002674A8" w:rsidRDefault="00710B5E" w:rsidP="00705EA0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SITE BEHAVIOUR CODE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5B23EF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- CONTINUED</w:t>
                      </w:r>
                    </w:p>
                    <w:p w:rsidR="00BA5959" w:rsidRPr="002674A8" w:rsidRDefault="00BA5959" w:rsidP="00BA5959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2674A8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 </w:t>
                      </w:r>
                    </w:p>
                    <w:p w:rsidR="00BA5959" w:rsidRPr="00AD3F90" w:rsidRDefault="00BA5959" w:rsidP="00BA5959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140F" w:rsidRDefault="00C1140F" w:rsidP="0062664A">
      <w:pPr>
        <w:widowControl w:val="0"/>
        <w:tabs>
          <w:tab w:val="left" w:pos="1135"/>
        </w:tabs>
        <w:spacing w:line="360" w:lineRule="auto"/>
      </w:pPr>
    </w:p>
    <w:p w:rsidR="00705EA0" w:rsidRDefault="00705EA0" w:rsidP="0062664A">
      <w:pPr>
        <w:widowControl w:val="0"/>
        <w:tabs>
          <w:tab w:val="left" w:pos="1135"/>
        </w:tabs>
        <w:spacing w:line="360" w:lineRule="auto"/>
      </w:pPr>
    </w:p>
    <w:p w:rsidR="00710B5E" w:rsidRPr="003634ED" w:rsidRDefault="00710B5E" w:rsidP="00710B5E">
      <w:pPr>
        <w:pStyle w:val="ListParagraph"/>
        <w:widowControl w:val="0"/>
        <w:numPr>
          <w:ilvl w:val="0"/>
          <w:numId w:val="10"/>
        </w:numPr>
        <w:spacing w:line="300" w:lineRule="auto"/>
        <w:rPr>
          <w:rFonts w:asciiTheme="minorHAnsi" w:hAnsiTheme="minorHAnsi" w:cstheme="minorHAnsi"/>
          <w:bCs/>
          <w:iCs/>
          <w:lang w:eastAsia="ja-JP"/>
        </w:rPr>
      </w:pPr>
      <w:r w:rsidRPr="003634ED">
        <w:rPr>
          <w:rFonts w:asciiTheme="minorHAnsi" w:hAnsiTheme="minorHAnsi" w:cstheme="minorHAnsi"/>
          <w:bCs/>
          <w:iCs/>
          <w:lang w:eastAsia="ja-JP"/>
        </w:rPr>
        <w:t>Valuing children as individuals within their family and cultural context.</w:t>
      </w:r>
    </w:p>
    <w:p w:rsidR="00710B5E" w:rsidRPr="003634ED" w:rsidRDefault="00710B5E" w:rsidP="00710B5E">
      <w:pPr>
        <w:pStyle w:val="ListParagraph"/>
        <w:widowControl w:val="0"/>
        <w:numPr>
          <w:ilvl w:val="0"/>
          <w:numId w:val="10"/>
        </w:numPr>
        <w:spacing w:line="300" w:lineRule="auto"/>
        <w:rPr>
          <w:rFonts w:asciiTheme="minorHAnsi" w:hAnsiTheme="minorHAnsi" w:cstheme="minorHAnsi"/>
          <w:bCs/>
          <w:iCs/>
          <w:lang w:eastAsia="ja-JP"/>
        </w:rPr>
      </w:pPr>
      <w:r w:rsidRPr="003634ED">
        <w:rPr>
          <w:rFonts w:asciiTheme="minorHAnsi" w:hAnsiTheme="minorHAnsi" w:cstheme="minorHAnsi"/>
          <w:bCs/>
          <w:iCs/>
          <w:lang w:eastAsia="ja-JP"/>
        </w:rPr>
        <w:t>Involving children in goal setting, developing group norms and the development of behavioural expectations and consequences.</w:t>
      </w:r>
    </w:p>
    <w:p w:rsidR="00710B5E" w:rsidRPr="003634ED" w:rsidRDefault="00710B5E" w:rsidP="00710B5E">
      <w:pPr>
        <w:pStyle w:val="ListParagraph"/>
        <w:widowControl w:val="0"/>
        <w:numPr>
          <w:ilvl w:val="0"/>
          <w:numId w:val="10"/>
        </w:numPr>
        <w:spacing w:line="300" w:lineRule="auto"/>
        <w:rPr>
          <w:rFonts w:asciiTheme="minorHAnsi" w:hAnsiTheme="minorHAnsi" w:cstheme="minorHAnsi"/>
          <w:bCs/>
          <w:iCs/>
          <w:lang w:eastAsia="ja-JP"/>
        </w:rPr>
      </w:pPr>
      <w:r w:rsidRPr="003634ED">
        <w:rPr>
          <w:rFonts w:asciiTheme="minorHAnsi" w:hAnsiTheme="minorHAnsi" w:cstheme="minorHAnsi"/>
          <w:bCs/>
          <w:iCs/>
          <w:lang w:eastAsia="ja-JP"/>
        </w:rPr>
        <w:t>Intentional teaching of appropriate behaviours and play skills, building on each child’s strengths and achievements and providing choices when possible.</w:t>
      </w:r>
    </w:p>
    <w:p w:rsidR="00710B5E" w:rsidRDefault="00710B5E" w:rsidP="00710B5E">
      <w:pPr>
        <w:pStyle w:val="ListParagraph"/>
        <w:widowControl w:val="0"/>
        <w:numPr>
          <w:ilvl w:val="0"/>
          <w:numId w:val="10"/>
        </w:numPr>
        <w:spacing w:line="300" w:lineRule="auto"/>
        <w:rPr>
          <w:rFonts w:asciiTheme="minorHAnsi" w:hAnsiTheme="minorHAnsi" w:cstheme="minorHAnsi"/>
          <w:bCs/>
          <w:iCs/>
          <w:lang w:eastAsia="ja-JP"/>
        </w:rPr>
      </w:pPr>
      <w:r w:rsidRPr="003634ED">
        <w:rPr>
          <w:rFonts w:asciiTheme="minorHAnsi" w:hAnsiTheme="minorHAnsi" w:cstheme="minorHAnsi"/>
          <w:bCs/>
          <w:iCs/>
          <w:lang w:eastAsia="ja-JP"/>
        </w:rPr>
        <w:t>Encouraging open two way communication with families to ensure that each child’s rights are met.</w:t>
      </w:r>
    </w:p>
    <w:p w:rsidR="00710B5E" w:rsidRDefault="00710B5E" w:rsidP="00710B5E">
      <w:pPr>
        <w:widowControl w:val="0"/>
        <w:spacing w:line="300" w:lineRule="auto"/>
        <w:rPr>
          <w:rFonts w:asciiTheme="minorHAnsi" w:hAnsiTheme="minorHAnsi" w:cstheme="minorHAnsi"/>
          <w:bCs/>
          <w:iCs/>
          <w:lang w:eastAsia="ja-JP"/>
        </w:rPr>
      </w:pPr>
    </w:p>
    <w:p w:rsidR="00710B5E" w:rsidRPr="003634ED" w:rsidRDefault="00710B5E" w:rsidP="00710B5E">
      <w:pPr>
        <w:widowControl w:val="0"/>
        <w:spacing w:line="300" w:lineRule="auto"/>
        <w:rPr>
          <w:rFonts w:asciiTheme="minorHAnsi" w:hAnsiTheme="minorHAnsi" w:cstheme="minorHAnsi"/>
          <w:b/>
          <w:bCs/>
          <w:iCs/>
          <w:lang w:eastAsia="ja-JP"/>
        </w:rPr>
      </w:pPr>
      <w:r w:rsidRPr="003634ED">
        <w:rPr>
          <w:rFonts w:asciiTheme="minorHAnsi" w:hAnsiTheme="minorHAnsi" w:cstheme="minorHAnsi"/>
          <w:b/>
          <w:bCs/>
          <w:iCs/>
          <w:lang w:eastAsia="ja-JP"/>
        </w:rPr>
        <w:t>We will respond to challenging behaviours by:</w:t>
      </w:r>
    </w:p>
    <w:p w:rsidR="00710B5E" w:rsidRPr="003634ED" w:rsidRDefault="00710B5E" w:rsidP="00710B5E">
      <w:pPr>
        <w:pStyle w:val="ListParagraph"/>
        <w:widowControl w:val="0"/>
        <w:numPr>
          <w:ilvl w:val="0"/>
          <w:numId w:val="11"/>
        </w:numPr>
        <w:spacing w:line="300" w:lineRule="auto"/>
        <w:rPr>
          <w:rFonts w:asciiTheme="minorHAnsi" w:hAnsiTheme="minorHAnsi" w:cstheme="minorHAnsi"/>
          <w:bCs/>
          <w:iCs/>
          <w:lang w:eastAsia="ja-JP"/>
        </w:rPr>
      </w:pPr>
      <w:r w:rsidRPr="003634ED">
        <w:rPr>
          <w:rFonts w:asciiTheme="minorHAnsi" w:hAnsiTheme="minorHAnsi" w:cstheme="minorHAnsi"/>
          <w:bCs/>
          <w:iCs/>
          <w:lang w:eastAsia="ja-JP"/>
        </w:rPr>
        <w:t>Reminding children of expectations and limits and the reasons for these.</w:t>
      </w:r>
    </w:p>
    <w:p w:rsidR="00710B5E" w:rsidRPr="003634ED" w:rsidRDefault="00710B5E" w:rsidP="00710B5E">
      <w:pPr>
        <w:pStyle w:val="ListParagraph"/>
        <w:widowControl w:val="0"/>
        <w:numPr>
          <w:ilvl w:val="0"/>
          <w:numId w:val="11"/>
        </w:numPr>
        <w:spacing w:line="300" w:lineRule="auto"/>
        <w:rPr>
          <w:rFonts w:asciiTheme="minorHAnsi" w:hAnsiTheme="minorHAnsi" w:cstheme="minorHAnsi"/>
          <w:bCs/>
          <w:iCs/>
          <w:lang w:eastAsia="ja-JP"/>
        </w:rPr>
      </w:pPr>
      <w:r w:rsidRPr="003634ED">
        <w:rPr>
          <w:rFonts w:asciiTheme="minorHAnsi" w:hAnsiTheme="minorHAnsi" w:cstheme="minorHAnsi"/>
          <w:bCs/>
          <w:iCs/>
          <w:lang w:eastAsia="ja-JP"/>
        </w:rPr>
        <w:t>Supporting children to problem solve, negotiate, find resolutions and manage emotions appropriately.</w:t>
      </w:r>
    </w:p>
    <w:p w:rsidR="00710B5E" w:rsidRPr="003634ED" w:rsidRDefault="00710B5E" w:rsidP="00710B5E">
      <w:pPr>
        <w:pStyle w:val="ListParagraph"/>
        <w:widowControl w:val="0"/>
        <w:numPr>
          <w:ilvl w:val="0"/>
          <w:numId w:val="11"/>
        </w:numPr>
        <w:spacing w:line="300" w:lineRule="auto"/>
        <w:rPr>
          <w:rFonts w:asciiTheme="minorHAnsi" w:hAnsiTheme="minorHAnsi" w:cstheme="minorHAnsi"/>
          <w:bCs/>
          <w:iCs/>
          <w:lang w:eastAsia="ja-JP"/>
        </w:rPr>
      </w:pPr>
      <w:r w:rsidRPr="003634ED">
        <w:rPr>
          <w:rFonts w:asciiTheme="minorHAnsi" w:hAnsiTheme="minorHAnsi" w:cstheme="minorHAnsi"/>
          <w:bCs/>
          <w:iCs/>
          <w:lang w:eastAsia="ja-JP"/>
        </w:rPr>
        <w:t xml:space="preserve">Using Restorative Justice </w:t>
      </w:r>
      <w:proofErr w:type="gramStart"/>
      <w:r w:rsidRPr="003634ED">
        <w:rPr>
          <w:rFonts w:asciiTheme="minorHAnsi" w:hAnsiTheme="minorHAnsi" w:cstheme="minorHAnsi"/>
          <w:bCs/>
          <w:iCs/>
          <w:lang w:eastAsia="ja-JP"/>
        </w:rPr>
        <w:t>practices</w:t>
      </w:r>
      <w:proofErr w:type="gramEnd"/>
      <w:r w:rsidRPr="003634ED">
        <w:rPr>
          <w:rFonts w:asciiTheme="minorHAnsi" w:hAnsiTheme="minorHAnsi" w:cstheme="minorHAnsi"/>
          <w:bCs/>
          <w:iCs/>
          <w:lang w:eastAsia="ja-JP"/>
        </w:rPr>
        <w:t xml:space="preserve"> that support children to empathise with others and restore relationships.</w:t>
      </w:r>
    </w:p>
    <w:p w:rsidR="00710B5E" w:rsidRPr="003634ED" w:rsidRDefault="00710B5E" w:rsidP="00710B5E">
      <w:pPr>
        <w:pStyle w:val="ListParagraph"/>
        <w:widowControl w:val="0"/>
        <w:numPr>
          <w:ilvl w:val="0"/>
          <w:numId w:val="11"/>
        </w:numPr>
        <w:spacing w:line="300" w:lineRule="auto"/>
        <w:rPr>
          <w:rFonts w:asciiTheme="minorHAnsi" w:hAnsiTheme="minorHAnsi" w:cstheme="minorHAnsi"/>
          <w:bCs/>
          <w:iCs/>
          <w:lang w:eastAsia="ja-JP"/>
        </w:rPr>
      </w:pPr>
      <w:r w:rsidRPr="003634ED">
        <w:rPr>
          <w:rFonts w:asciiTheme="minorHAnsi" w:hAnsiTheme="minorHAnsi" w:cstheme="minorHAnsi"/>
          <w:bCs/>
          <w:iCs/>
          <w:lang w:eastAsia="ja-JP"/>
        </w:rPr>
        <w:t>Communicating with and involving families at the earliest opportunity to work together positively to assist the child’s wellbeing and learning.</w:t>
      </w:r>
    </w:p>
    <w:p w:rsidR="00710B5E" w:rsidRPr="003634ED" w:rsidRDefault="00710B5E" w:rsidP="00710B5E">
      <w:pPr>
        <w:pStyle w:val="ListParagraph"/>
        <w:widowControl w:val="0"/>
        <w:numPr>
          <w:ilvl w:val="0"/>
          <w:numId w:val="11"/>
        </w:numPr>
        <w:spacing w:line="300" w:lineRule="auto"/>
        <w:rPr>
          <w:rFonts w:asciiTheme="minorHAnsi" w:hAnsiTheme="minorHAnsi" w:cstheme="minorHAnsi"/>
          <w:bCs/>
          <w:iCs/>
          <w:lang w:eastAsia="ja-JP"/>
        </w:rPr>
      </w:pPr>
      <w:r w:rsidRPr="003634ED">
        <w:rPr>
          <w:rFonts w:asciiTheme="minorHAnsi" w:hAnsiTheme="minorHAnsi" w:cstheme="minorHAnsi"/>
          <w:bCs/>
          <w:iCs/>
          <w:lang w:eastAsia="ja-JP"/>
        </w:rPr>
        <w:t>Assessing individual children’s learning and development and reflecting on and reviewing our planned program and how the active learning environment supports positive behaviours.</w:t>
      </w:r>
    </w:p>
    <w:p w:rsidR="00710B5E" w:rsidRPr="003634ED" w:rsidRDefault="00710B5E" w:rsidP="00710B5E">
      <w:pPr>
        <w:pStyle w:val="ListParagraph"/>
        <w:widowControl w:val="0"/>
        <w:numPr>
          <w:ilvl w:val="0"/>
          <w:numId w:val="11"/>
        </w:numPr>
        <w:spacing w:line="300" w:lineRule="auto"/>
        <w:rPr>
          <w:rFonts w:asciiTheme="minorHAnsi" w:hAnsiTheme="minorHAnsi" w:cstheme="minorHAnsi"/>
          <w:bCs/>
          <w:iCs/>
          <w:lang w:eastAsia="ja-JP"/>
        </w:rPr>
      </w:pPr>
      <w:r w:rsidRPr="003634ED">
        <w:rPr>
          <w:rFonts w:asciiTheme="minorHAnsi" w:hAnsiTheme="minorHAnsi" w:cstheme="minorHAnsi"/>
          <w:bCs/>
          <w:iCs/>
          <w:lang w:eastAsia="ja-JP"/>
        </w:rPr>
        <w:t>Planning, implementing, monitoring and reviewing individual behaviour plans in partnership with families and support services.</w:t>
      </w:r>
    </w:p>
    <w:p w:rsidR="00710B5E" w:rsidRPr="003634ED" w:rsidRDefault="00710B5E" w:rsidP="00710B5E">
      <w:pPr>
        <w:pStyle w:val="ListParagraph"/>
        <w:widowControl w:val="0"/>
        <w:numPr>
          <w:ilvl w:val="0"/>
          <w:numId w:val="11"/>
        </w:numPr>
        <w:spacing w:line="300" w:lineRule="auto"/>
        <w:rPr>
          <w:rFonts w:asciiTheme="minorHAnsi" w:hAnsiTheme="minorHAnsi" w:cstheme="minorHAnsi"/>
          <w:bCs/>
          <w:iCs/>
          <w:lang w:eastAsia="ja-JP"/>
        </w:rPr>
      </w:pPr>
      <w:r w:rsidRPr="003634ED">
        <w:rPr>
          <w:rFonts w:asciiTheme="minorHAnsi" w:hAnsiTheme="minorHAnsi" w:cstheme="minorHAnsi"/>
          <w:bCs/>
          <w:iCs/>
          <w:lang w:eastAsia="ja-JP"/>
        </w:rPr>
        <w:t>Where a significant incident occurs between two children, parents of both children will be informed but no names mentioned.</w:t>
      </w:r>
    </w:p>
    <w:p w:rsidR="00710B5E" w:rsidRPr="003634ED" w:rsidRDefault="00710B5E" w:rsidP="00710B5E">
      <w:pPr>
        <w:pStyle w:val="ListParagraph"/>
        <w:widowControl w:val="0"/>
        <w:numPr>
          <w:ilvl w:val="0"/>
          <w:numId w:val="11"/>
        </w:numPr>
        <w:spacing w:line="300" w:lineRule="auto"/>
        <w:rPr>
          <w:rFonts w:asciiTheme="minorHAnsi" w:hAnsiTheme="minorHAnsi" w:cstheme="minorHAnsi"/>
          <w:bCs/>
          <w:iCs/>
          <w:lang w:eastAsia="ja-JP"/>
        </w:rPr>
      </w:pPr>
      <w:r w:rsidRPr="003634ED">
        <w:rPr>
          <w:rFonts w:asciiTheme="minorHAnsi" w:hAnsiTheme="minorHAnsi" w:cstheme="minorHAnsi"/>
          <w:bCs/>
          <w:iCs/>
          <w:lang w:eastAsia="ja-JP"/>
        </w:rPr>
        <w:t>Withdrawing children who are at risk of hurting themselves or others, ensuring that an adult is with them at all times.</w:t>
      </w:r>
    </w:p>
    <w:p w:rsidR="00710B5E" w:rsidRPr="003634ED" w:rsidRDefault="00710B5E" w:rsidP="00710B5E">
      <w:pPr>
        <w:widowControl w:val="0"/>
        <w:spacing w:line="300" w:lineRule="auto"/>
        <w:ind w:firstLine="60"/>
        <w:rPr>
          <w:rFonts w:asciiTheme="minorHAnsi" w:hAnsiTheme="minorHAnsi" w:cstheme="minorHAnsi"/>
          <w:bCs/>
          <w:iCs/>
          <w:lang w:eastAsia="ja-JP"/>
        </w:rPr>
      </w:pPr>
    </w:p>
    <w:p w:rsidR="00710B5E" w:rsidRPr="003634ED" w:rsidRDefault="00710B5E" w:rsidP="00710B5E">
      <w:pPr>
        <w:widowControl w:val="0"/>
        <w:spacing w:line="300" w:lineRule="auto"/>
        <w:rPr>
          <w:rFonts w:asciiTheme="minorHAnsi" w:hAnsiTheme="minorHAnsi" w:cstheme="minorHAnsi"/>
          <w:bCs/>
          <w:iCs/>
          <w:lang w:eastAsia="ja-JP"/>
        </w:rPr>
      </w:pPr>
      <w:r w:rsidRPr="003634ED">
        <w:rPr>
          <w:rFonts w:asciiTheme="minorHAnsi" w:hAnsiTheme="minorHAnsi" w:cstheme="minorHAnsi"/>
          <w:bCs/>
          <w:iCs/>
          <w:lang w:eastAsia="ja-JP"/>
        </w:rPr>
        <w:t> </w:t>
      </w:r>
    </w:p>
    <w:p w:rsidR="00710B5E" w:rsidRDefault="00710B5E" w:rsidP="00710B5E">
      <w:pPr>
        <w:widowControl w:val="0"/>
        <w:spacing w:line="300" w:lineRule="auto"/>
        <w:rPr>
          <w:rFonts w:asciiTheme="minorHAnsi" w:hAnsiTheme="minorHAnsi" w:cstheme="minorHAnsi"/>
          <w:bCs/>
          <w:iCs/>
          <w:lang w:eastAsia="ja-JP"/>
        </w:rPr>
      </w:pPr>
    </w:p>
    <w:p w:rsidR="00710B5E" w:rsidRDefault="00710B5E" w:rsidP="00710B5E">
      <w:pPr>
        <w:widowControl w:val="0"/>
        <w:spacing w:line="300" w:lineRule="auto"/>
        <w:rPr>
          <w:rFonts w:asciiTheme="minorHAnsi" w:hAnsiTheme="minorHAnsi" w:cstheme="minorHAnsi"/>
          <w:bCs/>
          <w:iCs/>
          <w:lang w:eastAsia="ja-JP"/>
        </w:rPr>
      </w:pPr>
    </w:p>
    <w:p w:rsidR="00710B5E" w:rsidRDefault="00710B5E" w:rsidP="00710B5E">
      <w:pPr>
        <w:widowControl w:val="0"/>
        <w:spacing w:line="300" w:lineRule="auto"/>
        <w:rPr>
          <w:rFonts w:asciiTheme="minorHAnsi" w:hAnsiTheme="minorHAnsi" w:cstheme="minorHAnsi"/>
          <w:bCs/>
          <w:iCs/>
          <w:lang w:eastAsia="ja-JP"/>
        </w:rPr>
      </w:pPr>
    </w:p>
    <w:p w:rsidR="00710B5E" w:rsidRPr="003634ED" w:rsidRDefault="00710B5E" w:rsidP="00710B5E">
      <w:pPr>
        <w:widowControl w:val="0"/>
        <w:spacing w:line="300" w:lineRule="auto"/>
        <w:rPr>
          <w:rFonts w:asciiTheme="minorHAnsi" w:hAnsiTheme="minorHAnsi" w:cstheme="minorHAnsi"/>
          <w:bCs/>
          <w:iCs/>
          <w:lang w:eastAsia="ja-JP"/>
        </w:rPr>
      </w:pPr>
    </w:p>
    <w:p w:rsidR="00710B5E" w:rsidRPr="003634ED" w:rsidRDefault="00710B5E" w:rsidP="00710B5E">
      <w:pPr>
        <w:widowControl w:val="0"/>
        <w:spacing w:line="300" w:lineRule="auto"/>
        <w:rPr>
          <w:rFonts w:asciiTheme="minorHAnsi" w:hAnsiTheme="minorHAnsi" w:cstheme="minorHAnsi"/>
          <w:b/>
          <w:bCs/>
          <w:i/>
          <w:iCs/>
          <w:lang w:eastAsia="ja-JP"/>
        </w:rPr>
      </w:pPr>
      <w:r w:rsidRPr="003634ED">
        <w:rPr>
          <w:rFonts w:asciiTheme="minorHAnsi" w:hAnsiTheme="minorHAnsi" w:cstheme="minorHAnsi"/>
          <w:b/>
          <w:bCs/>
          <w:i/>
          <w:iCs/>
          <w:lang w:eastAsia="ja-JP"/>
        </w:rPr>
        <w:t> </w:t>
      </w:r>
    </w:p>
    <w:tbl>
      <w:tblPr>
        <w:tblpPr w:leftFromText="180" w:rightFromText="180" w:vertAnchor="text" w:horzAnchor="margin" w:tblpXSpec="center" w:tblpY="598"/>
        <w:tblW w:w="89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2"/>
        <w:gridCol w:w="3789"/>
      </w:tblGrid>
      <w:tr w:rsidR="00710B5E" w:rsidRPr="007203E0" w:rsidTr="007107EF">
        <w:trPr>
          <w:trHeight w:val="419"/>
        </w:trPr>
        <w:tc>
          <w:tcPr>
            <w:tcW w:w="5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0B5E" w:rsidRPr="007203E0" w:rsidRDefault="00710B5E" w:rsidP="007107EF">
            <w:pPr>
              <w:widowControl w:val="0"/>
              <w:jc w:val="center"/>
              <w:rPr>
                <w:rFonts w:ascii="Calibri" w:hAnsi="Calibri" w:cs="Calibri"/>
                <w:color w:val="000000"/>
                <w:kern w:val="28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Site Behaviour Code</w:t>
            </w:r>
          </w:p>
        </w:tc>
        <w:tc>
          <w:tcPr>
            <w:tcW w:w="3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0B5E" w:rsidRPr="007203E0" w:rsidRDefault="00710B5E" w:rsidP="00581A84">
            <w:pPr>
              <w:widowControl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Review Date: February 202</w:t>
            </w:r>
            <w:r w:rsidR="00581A84">
              <w:rPr>
                <w:rFonts w:ascii="Calibri" w:hAnsi="Calibri" w:cs="Calibri"/>
                <w:szCs w:val="22"/>
              </w:rPr>
              <w:t>5</w:t>
            </w:r>
            <w:bookmarkStart w:id="0" w:name="_GoBack"/>
            <w:bookmarkEnd w:id="0"/>
          </w:p>
        </w:tc>
      </w:tr>
    </w:tbl>
    <w:p w:rsidR="00D7202D" w:rsidRPr="007F555E" w:rsidRDefault="00D7202D" w:rsidP="00D720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6202E" w:rsidRPr="0062664A" w:rsidRDefault="0086202E" w:rsidP="00D7202D">
      <w:pPr>
        <w:pStyle w:val="Default"/>
        <w:spacing w:after="168"/>
      </w:pPr>
    </w:p>
    <w:sectPr w:rsidR="0086202E" w:rsidRPr="0062664A" w:rsidSect="0062204B">
      <w:footerReference w:type="default" r:id="rId13"/>
      <w:pgSz w:w="11906" w:h="16838"/>
      <w:pgMar w:top="567" w:right="720" w:bottom="567" w:left="720" w:header="709" w:footer="709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370" w:rsidRDefault="00344370" w:rsidP="00344370">
      <w:r>
        <w:separator/>
      </w:r>
    </w:p>
  </w:endnote>
  <w:endnote w:type="continuationSeparator" w:id="0">
    <w:p w:rsidR="00344370" w:rsidRDefault="00344370" w:rsidP="0034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35 Thin">
    <w:altName w:val="Helvetica 35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2356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0B4A" w:rsidRDefault="00B50B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A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0B4A" w:rsidRDefault="00B50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370" w:rsidRDefault="00344370" w:rsidP="00344370">
      <w:r>
        <w:separator/>
      </w:r>
    </w:p>
  </w:footnote>
  <w:footnote w:type="continuationSeparator" w:id="0">
    <w:p w:rsidR="00344370" w:rsidRDefault="00344370" w:rsidP="00344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4B47"/>
    <w:multiLevelType w:val="hybridMultilevel"/>
    <w:tmpl w:val="3364E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199"/>
    <w:multiLevelType w:val="hybridMultilevel"/>
    <w:tmpl w:val="F32C8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536D6"/>
    <w:multiLevelType w:val="hybridMultilevel"/>
    <w:tmpl w:val="1074A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F09BC"/>
    <w:multiLevelType w:val="hybridMultilevel"/>
    <w:tmpl w:val="29865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40F4F"/>
    <w:multiLevelType w:val="hybridMultilevel"/>
    <w:tmpl w:val="01F8B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D1B89"/>
    <w:multiLevelType w:val="hybridMultilevel"/>
    <w:tmpl w:val="5FBAB6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43430"/>
    <w:multiLevelType w:val="hybridMultilevel"/>
    <w:tmpl w:val="C1BAA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F6D18"/>
    <w:multiLevelType w:val="hybridMultilevel"/>
    <w:tmpl w:val="11264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F3DBB"/>
    <w:multiLevelType w:val="hybridMultilevel"/>
    <w:tmpl w:val="EACA0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71D83"/>
    <w:multiLevelType w:val="hybridMultilevel"/>
    <w:tmpl w:val="BACCA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2715C"/>
    <w:multiLevelType w:val="hybridMultilevel"/>
    <w:tmpl w:val="652CD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07"/>
    <w:rsid w:val="00014F3D"/>
    <w:rsid w:val="00022BFF"/>
    <w:rsid w:val="000265D6"/>
    <w:rsid w:val="000272E6"/>
    <w:rsid w:val="00042A1D"/>
    <w:rsid w:val="00055D22"/>
    <w:rsid w:val="0008724B"/>
    <w:rsid w:val="00091FA8"/>
    <w:rsid w:val="00092D80"/>
    <w:rsid w:val="000C0D88"/>
    <w:rsid w:val="000C5718"/>
    <w:rsid w:val="000D7F33"/>
    <w:rsid w:val="000F0CDF"/>
    <w:rsid w:val="000F17A2"/>
    <w:rsid w:val="00142889"/>
    <w:rsid w:val="001546AA"/>
    <w:rsid w:val="00192C53"/>
    <w:rsid w:val="001C3283"/>
    <w:rsid w:val="0020691C"/>
    <w:rsid w:val="002132D5"/>
    <w:rsid w:val="0021586D"/>
    <w:rsid w:val="00222821"/>
    <w:rsid w:val="002240E2"/>
    <w:rsid w:val="00225611"/>
    <w:rsid w:val="002354B0"/>
    <w:rsid w:val="00235776"/>
    <w:rsid w:val="00245831"/>
    <w:rsid w:val="002546C4"/>
    <w:rsid w:val="0026141D"/>
    <w:rsid w:val="002674A8"/>
    <w:rsid w:val="00282A80"/>
    <w:rsid w:val="002B53E6"/>
    <w:rsid w:val="002C63E4"/>
    <w:rsid w:val="002C79D0"/>
    <w:rsid w:val="003067CF"/>
    <w:rsid w:val="00307A5B"/>
    <w:rsid w:val="0031479F"/>
    <w:rsid w:val="00316AA7"/>
    <w:rsid w:val="003232C8"/>
    <w:rsid w:val="00344370"/>
    <w:rsid w:val="003634ED"/>
    <w:rsid w:val="0037652E"/>
    <w:rsid w:val="00380AD8"/>
    <w:rsid w:val="0039779B"/>
    <w:rsid w:val="003B793E"/>
    <w:rsid w:val="003F6D57"/>
    <w:rsid w:val="00456754"/>
    <w:rsid w:val="004828E3"/>
    <w:rsid w:val="00497B5C"/>
    <w:rsid w:val="004C5864"/>
    <w:rsid w:val="004D14D0"/>
    <w:rsid w:val="004E0A98"/>
    <w:rsid w:val="004F6214"/>
    <w:rsid w:val="00540E07"/>
    <w:rsid w:val="005424AA"/>
    <w:rsid w:val="00573767"/>
    <w:rsid w:val="00581A84"/>
    <w:rsid w:val="005A79B2"/>
    <w:rsid w:val="005B23EF"/>
    <w:rsid w:val="005F2AA6"/>
    <w:rsid w:val="0062204B"/>
    <w:rsid w:val="0062664A"/>
    <w:rsid w:val="006627AD"/>
    <w:rsid w:val="00697C51"/>
    <w:rsid w:val="006E335C"/>
    <w:rsid w:val="006E5E0E"/>
    <w:rsid w:val="00704624"/>
    <w:rsid w:val="00705EA0"/>
    <w:rsid w:val="00710B5E"/>
    <w:rsid w:val="00712A0B"/>
    <w:rsid w:val="007203E0"/>
    <w:rsid w:val="0077134E"/>
    <w:rsid w:val="00771C99"/>
    <w:rsid w:val="007C3C6C"/>
    <w:rsid w:val="007C63D9"/>
    <w:rsid w:val="00813728"/>
    <w:rsid w:val="00813E69"/>
    <w:rsid w:val="0086202E"/>
    <w:rsid w:val="00895591"/>
    <w:rsid w:val="008C7062"/>
    <w:rsid w:val="008D29E4"/>
    <w:rsid w:val="008D792D"/>
    <w:rsid w:val="008F7BD1"/>
    <w:rsid w:val="00920FED"/>
    <w:rsid w:val="009239EB"/>
    <w:rsid w:val="00972F7E"/>
    <w:rsid w:val="009761D6"/>
    <w:rsid w:val="00A12D78"/>
    <w:rsid w:val="00A416B1"/>
    <w:rsid w:val="00A41CFA"/>
    <w:rsid w:val="00A71EF1"/>
    <w:rsid w:val="00A74CE1"/>
    <w:rsid w:val="00A83ED4"/>
    <w:rsid w:val="00AA4B7C"/>
    <w:rsid w:val="00AB66AD"/>
    <w:rsid w:val="00AC362A"/>
    <w:rsid w:val="00AD1194"/>
    <w:rsid w:val="00AD3F90"/>
    <w:rsid w:val="00B03DD1"/>
    <w:rsid w:val="00B41A76"/>
    <w:rsid w:val="00B46BAF"/>
    <w:rsid w:val="00B47B9C"/>
    <w:rsid w:val="00B50B4A"/>
    <w:rsid w:val="00B82169"/>
    <w:rsid w:val="00BA2819"/>
    <w:rsid w:val="00BA43DF"/>
    <w:rsid w:val="00BA5959"/>
    <w:rsid w:val="00BE0ECE"/>
    <w:rsid w:val="00BF45D8"/>
    <w:rsid w:val="00C02D15"/>
    <w:rsid w:val="00C1140F"/>
    <w:rsid w:val="00C4743B"/>
    <w:rsid w:val="00C57907"/>
    <w:rsid w:val="00C57B8F"/>
    <w:rsid w:val="00C60ADD"/>
    <w:rsid w:val="00C649B5"/>
    <w:rsid w:val="00C737C8"/>
    <w:rsid w:val="00C94C76"/>
    <w:rsid w:val="00D227AB"/>
    <w:rsid w:val="00D23BBA"/>
    <w:rsid w:val="00D531B1"/>
    <w:rsid w:val="00D56562"/>
    <w:rsid w:val="00D7202D"/>
    <w:rsid w:val="00DA764F"/>
    <w:rsid w:val="00DC4FB7"/>
    <w:rsid w:val="00DD2EF6"/>
    <w:rsid w:val="00DF38FA"/>
    <w:rsid w:val="00DF589D"/>
    <w:rsid w:val="00E040A0"/>
    <w:rsid w:val="00E16D65"/>
    <w:rsid w:val="00E45D2E"/>
    <w:rsid w:val="00E56B7D"/>
    <w:rsid w:val="00E81F59"/>
    <w:rsid w:val="00E910F1"/>
    <w:rsid w:val="00EB6142"/>
    <w:rsid w:val="00EC04DE"/>
    <w:rsid w:val="00F33A07"/>
    <w:rsid w:val="00F45CC9"/>
    <w:rsid w:val="00F52FB9"/>
    <w:rsid w:val="00F60032"/>
    <w:rsid w:val="00FA2111"/>
    <w:rsid w:val="00FD268D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2023D"/>
  <w15:docId w15:val="{FF52AF50-EBA5-4087-9F0C-121656E0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31"/>
    <w:rPr>
      <w:rFonts w:ascii="Segoe UI" w:eastAsia="Times New Roman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443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37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443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37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4D14D0"/>
    <w:pPr>
      <w:autoSpaceDE w:val="0"/>
      <w:autoSpaceDN w:val="0"/>
      <w:adjustRightInd w:val="0"/>
      <w:spacing w:after="0" w:line="240" w:lineRule="auto"/>
    </w:pPr>
    <w:rPr>
      <w:rFonts w:ascii="Helvetica 35 Thin" w:hAnsi="Helvetica 35 Thin" w:cs="Helvetica 35 Thin"/>
      <w:color w:val="000000"/>
      <w:sz w:val="24"/>
      <w:szCs w:val="24"/>
    </w:rPr>
  </w:style>
  <w:style w:type="character" w:customStyle="1" w:styleId="A3">
    <w:name w:val="A3"/>
    <w:uiPriority w:val="99"/>
    <w:rsid w:val="004D14D0"/>
    <w:rPr>
      <w:rFonts w:ascii="Helvetica Neue" w:hAnsi="Helvetica Neue" w:cs="Helvetica Neue"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4D14D0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D14D0"/>
    <w:rPr>
      <w:rFonts w:ascii="Helvetica Neue" w:hAnsi="Helvetica Neue" w:cs="Helvetica Neu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674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3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d.sa.gov.au/docs/documents/1/GuidetotheNationalQuali-2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ecd.sa.gov.au/docs/documents/1/Reg156NationalEducation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cd.sa.gov.au/docs/documents/1/Reg155NationalEducationan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ecd.sa.gov.au/docs/documents/1/Reg168NationalEducationa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cd.sa.gov.au/docs/documents/1/GuidetotheNationalQuali-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Education User</dc:creator>
  <cp:lastModifiedBy>Administrator</cp:lastModifiedBy>
  <cp:revision>3</cp:revision>
  <cp:lastPrinted>2019-12-09T01:54:00Z</cp:lastPrinted>
  <dcterms:created xsi:type="dcterms:W3CDTF">2022-03-18T04:03:00Z</dcterms:created>
  <dcterms:modified xsi:type="dcterms:W3CDTF">2024-02-09T07:17:00Z</dcterms:modified>
</cp:coreProperties>
</file>